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534E5">
      <w:pPr>
        <w:jc w:val="right"/>
        <w:rPr>
          <w:color w:val="FF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3249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3" w:type="dxa"/>
          </w:tcPr>
          <w:p w14:paraId="6BEA488F">
            <w:pPr>
              <w:jc w:val="right"/>
              <w:rPr>
                <w:color w:val="FF0000"/>
              </w:rPr>
            </w:pPr>
          </w:p>
          <w:p w14:paraId="6FCB383D">
            <w:pPr>
              <w:jc w:val="both"/>
            </w:pPr>
            <w:r>
              <w:t xml:space="preserve">       «СОГЛАСОВАНО</w:t>
            </w:r>
            <w:r>
              <w:rPr>
                <w:rFonts w:hint="default"/>
                <w:lang w:val="ru-RU"/>
              </w:rPr>
              <w:t xml:space="preserve">»                                                          </w:t>
            </w:r>
            <w:r>
              <w:t xml:space="preserve">«УТВЕРЖДАЮ»                                                                       </w:t>
            </w:r>
          </w:p>
          <w:p w14:paraId="62397086">
            <w:pPr>
              <w:tabs>
                <w:tab w:val="left" w:pos="5969"/>
              </w:tabs>
              <w:jc w:val="both"/>
              <w:rPr>
                <w:rFonts w:hint="default"/>
                <w:lang w:val="ru-RU"/>
              </w:rPr>
            </w:pPr>
            <w:r>
              <w:t xml:space="preserve"> Военный комиссар г. Клинцы,                                </w:t>
            </w:r>
            <w:r>
              <w:rPr>
                <w:rFonts w:hint="default"/>
                <w:lang w:val="ru-RU"/>
              </w:rPr>
              <w:t xml:space="preserve"> Глава</w:t>
            </w:r>
            <w:r>
              <w:t xml:space="preserve"> </w:t>
            </w:r>
            <w:r>
              <w:rPr>
                <w:lang w:val="ru-RU"/>
              </w:rPr>
              <w:t>администрации</w:t>
            </w:r>
            <w:r>
              <w:rPr>
                <w:rFonts w:hint="default"/>
                <w:lang w:val="ru-RU"/>
              </w:rPr>
              <w:t xml:space="preserve"> Петровобудского</w:t>
            </w:r>
          </w:p>
          <w:p w14:paraId="0037539C">
            <w:pPr>
              <w:tabs>
                <w:tab w:val="left" w:pos="5969"/>
              </w:tabs>
              <w:jc w:val="both"/>
            </w:pPr>
            <w:r>
              <w:t xml:space="preserve"> Клинцовского, Гордеевского и               </w:t>
            </w:r>
            <w:r>
              <w:rPr>
                <w:rFonts w:hint="default"/>
                <w:lang w:val="ru-RU"/>
              </w:rPr>
              <w:t xml:space="preserve">                          сельского поселения    </w:t>
            </w:r>
            <w:r>
              <w:t xml:space="preserve"> </w:t>
            </w:r>
          </w:p>
          <w:p w14:paraId="0BD6639C">
            <w:pPr>
              <w:tabs>
                <w:tab w:val="left" w:pos="5969"/>
              </w:tabs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Красногорского </w:t>
            </w:r>
            <w:r>
              <w:t xml:space="preserve">районов                                          </w:t>
            </w:r>
            <w:r>
              <w:rPr>
                <w:lang w:val="ru-RU"/>
              </w:rPr>
              <w:t>Гордеевского</w:t>
            </w:r>
            <w:r>
              <w:rPr>
                <w:rFonts w:hint="default"/>
                <w:lang w:val="ru-RU"/>
              </w:rPr>
              <w:t xml:space="preserve"> муниципального района</w:t>
            </w:r>
            <w:r>
              <w:t xml:space="preserve">   </w:t>
            </w:r>
            <w:r>
              <w:rPr>
                <w:rFonts w:hint="default"/>
                <w:lang w:val="ru-RU"/>
              </w:rPr>
              <w:t xml:space="preserve">       </w:t>
            </w:r>
            <w:r>
              <w:t xml:space="preserve"> </w:t>
            </w:r>
          </w:p>
          <w:p w14:paraId="6C493B45">
            <w:pPr>
              <w:jc w:val="both"/>
            </w:pPr>
            <w:r>
              <w:t xml:space="preserve"> Брянской </w:t>
            </w:r>
            <w:r>
              <w:rPr>
                <w:lang w:val="ru-RU"/>
              </w:rPr>
              <w:t>области</w:t>
            </w:r>
            <w:r>
              <w:t xml:space="preserve">                                                          </w:t>
            </w:r>
            <w:r>
              <w:rPr>
                <w:rFonts w:hint="default"/>
                <w:lang w:val="ru-RU"/>
              </w:rPr>
              <w:t xml:space="preserve">       </w:t>
            </w:r>
            <w:r>
              <w:t xml:space="preserve">Брянской  </w:t>
            </w:r>
            <w:r>
              <w:rPr>
                <w:lang w:val="ru-RU"/>
              </w:rPr>
              <w:t>области</w:t>
            </w:r>
            <w:r>
              <w:t xml:space="preserve">                                       </w:t>
            </w:r>
          </w:p>
          <w:p w14:paraId="5073A599">
            <w:pPr>
              <w:tabs>
                <w:tab w:val="left" w:pos="5575"/>
              </w:tabs>
              <w:jc w:val="both"/>
            </w:pPr>
            <w:r>
              <w:t xml:space="preserve">  ___________А.Е. Зубиков                                       </w:t>
            </w:r>
            <w:r>
              <w:rPr>
                <w:rFonts w:hint="default"/>
                <w:lang w:val="ru-RU"/>
              </w:rPr>
              <w:t xml:space="preserve">  ___________________О.В.Луговец</w:t>
            </w:r>
            <w:r>
              <w:t xml:space="preserve">                                                        </w:t>
            </w:r>
          </w:p>
          <w:p w14:paraId="7FA4CF32">
            <w:pPr>
              <w:tabs>
                <w:tab w:val="left" w:pos="5575"/>
              </w:tabs>
              <w:jc w:val="both"/>
              <w:rPr>
                <w:rFonts w:hint="default"/>
                <w:lang w:val="ru-RU"/>
              </w:rPr>
            </w:pPr>
            <w:r>
              <w:t xml:space="preserve"> «___» _______20___ г.</w:t>
            </w:r>
            <w:r>
              <w:rPr>
                <w:rFonts w:hint="default"/>
                <w:lang w:val="ru-RU"/>
              </w:rPr>
              <w:t xml:space="preserve">                                                «____»_________20____г.</w:t>
            </w:r>
          </w:p>
          <w:p w14:paraId="70ADB197">
            <w:pPr>
              <w:tabs>
                <w:tab w:val="left" w:pos="5575"/>
              </w:tabs>
              <w:jc w:val="both"/>
            </w:pPr>
            <w:r>
              <w:t xml:space="preserve">                                                                                         </w:t>
            </w:r>
          </w:p>
          <w:p w14:paraId="5282D495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    </w:t>
            </w:r>
          </w:p>
          <w:p w14:paraId="002233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B11C6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 ПОЛОЖЕНИЕ</w:t>
            </w:r>
          </w:p>
          <w:p w14:paraId="34007E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«Об организации и осуществлении первичного воинского учета граждан на территории </w:t>
            </w: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Петровобудского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сельского поселения».</w:t>
            </w:r>
          </w:p>
          <w:p w14:paraId="120F0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t xml:space="preserve">                         </w:t>
            </w:r>
          </w:p>
          <w:p w14:paraId="658F3F3D">
            <w:pPr>
              <w:shd w:val="clear" w:color="auto" w:fill="FFFFFF"/>
              <w:tabs>
                <w:tab w:val="left" w:pos="80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14:paraId="4379F11C">
            <w:pPr>
              <w:pStyle w:val="15"/>
              <w:numPr>
                <w:ilvl w:val="0"/>
                <w:numId w:val="0"/>
              </w:numPr>
              <w:shd w:val="clear" w:color="auto" w:fill="FFFFFF"/>
              <w:autoSpaceDE w:val="0"/>
              <w:autoSpaceDN w:val="0"/>
              <w:adjustRightInd w:val="0"/>
              <w:ind w:firstLine="2561" w:firstLineChars="800"/>
              <w:jc w:val="both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/>
                <w:b/>
                <w:bCs/>
                <w:color w:val="000000"/>
                <w:sz w:val="32"/>
                <w:szCs w:val="32"/>
                <w:lang w:val="ru-RU"/>
              </w:rPr>
              <w:t>1.</w:t>
            </w:r>
            <w:r>
              <w:rPr>
                <w:b/>
                <w:bCs/>
                <w:color w:val="000000"/>
                <w:sz w:val="32"/>
                <w:szCs w:val="32"/>
              </w:rPr>
              <w:t>ОБЩИЕ ПОЛОЖЕНИЯ</w:t>
            </w:r>
          </w:p>
          <w:p w14:paraId="47C6245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1.1</w:t>
            </w:r>
            <w:r>
              <w:rPr>
                <w:color w:val="000000"/>
                <w:sz w:val="28"/>
                <w:szCs w:val="28"/>
              </w:rPr>
              <w:t xml:space="preserve">. Для осуществления первичного воинского учета в администрации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  <w:u w:val="none"/>
              </w:rPr>
              <w:t xml:space="preserve"> сельского поселения</w:t>
            </w:r>
            <w:r>
              <w:rPr>
                <w:rFonts w:hint="default"/>
                <w:color w:val="000000"/>
                <w:sz w:val="28"/>
                <w:szCs w:val="28"/>
                <w:u w:val="none"/>
                <w:lang w:val="ru-RU"/>
              </w:rPr>
              <w:t xml:space="preserve"> ( на воинском учёте менее 500 человек)</w:t>
            </w:r>
            <w:r>
              <w:rPr>
                <w:color w:val="000000"/>
                <w:sz w:val="28"/>
                <w:szCs w:val="28"/>
              </w:rPr>
              <w:t xml:space="preserve">, содержится один </w:t>
            </w:r>
            <w:r>
              <w:rPr>
                <w:color w:val="000000"/>
                <w:sz w:val="28"/>
                <w:szCs w:val="28"/>
                <w:u w:val="none"/>
              </w:rPr>
              <w:t xml:space="preserve">военно-учетный работник, выполняющий обязанности по совместительству.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</w:t>
            </w:r>
          </w:p>
          <w:p w14:paraId="176DFC3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1.2.</w:t>
            </w:r>
            <w:r>
              <w:rPr>
                <w:color w:val="000000"/>
                <w:sz w:val="28"/>
                <w:szCs w:val="28"/>
              </w:rPr>
              <w:t xml:space="preserve"> Военно – учетный работник  в своей деятельности руководствуется   Конституцией Российской Федерации, федеральными Законами Российской Федерации:   №   61-ФЗ   «Об   обороне»,   от   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31.05.1996 г.</w:t>
            </w:r>
            <w:r>
              <w:rPr>
                <w:color w:val="000000"/>
                <w:sz w:val="28"/>
                <w:szCs w:val="28"/>
              </w:rPr>
              <w:t>,  №   31-ФЗ   «О мобилизационной подготовке и мобилизации в Российской Федерации»,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26.02.1997 г.,</w:t>
            </w:r>
            <w:r>
              <w:rPr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53-ФЗ</w:t>
            </w:r>
            <w:r>
              <w:rPr>
                <w:color w:val="000000"/>
                <w:sz w:val="28"/>
                <w:szCs w:val="28"/>
              </w:rPr>
              <w:t xml:space="preserve"> «О воинской обязанности и военной службе»,</w:t>
            </w:r>
            <w:r>
              <w:rPr>
                <w:color w:val="000000"/>
                <w:sz w:val="28"/>
                <w:szCs w:val="28"/>
                <w:lang w:val="ru-RU"/>
              </w:rPr>
              <w:t>от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28.03.1998 г.,</w:t>
            </w:r>
            <w:r>
              <w:rPr>
                <w:color w:val="000000"/>
                <w:sz w:val="28"/>
                <w:szCs w:val="28"/>
              </w:rPr>
              <w:t xml:space="preserve"> «Положением о воинском учете», утвержденным   постановлением  Правительства  Российской   Федерации  от 27.11.2006г. 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№ 719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,(  в новой редакции от 25 июля 2023 г. № 1211)</w:t>
            </w:r>
            <w:bookmarkStart w:id="0" w:name="_GoBack"/>
            <w:bookmarkEnd w:id="0"/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, «</w:t>
            </w:r>
            <w:r>
              <w:rPr>
                <w:sz w:val="28"/>
                <w:szCs w:val="28"/>
              </w:rPr>
              <w:t xml:space="preserve">Инструкцией </w:t>
            </w:r>
            <w:r>
              <w:rPr>
                <w:sz w:val="28"/>
                <w:szCs w:val="28"/>
                <w:lang w:val="ru-RU"/>
              </w:rPr>
              <w:t>об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организации работы по обеспечению функционирования системы воинского учет граждан Российской Федерации», </w:t>
            </w:r>
            <w:r>
              <w:rPr>
                <w:sz w:val="28"/>
                <w:szCs w:val="28"/>
              </w:rPr>
              <w:t xml:space="preserve">  утвержденной  </w:t>
            </w:r>
            <w:r>
              <w:rPr>
                <w:color w:val="000000"/>
                <w:sz w:val="28"/>
                <w:szCs w:val="28"/>
              </w:rPr>
              <w:t>приказом Министра обороны Российской   Федерации  от 22.11.202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года № 700, </w:t>
            </w:r>
            <w:r>
              <w:rPr>
                <w:sz w:val="28"/>
                <w:szCs w:val="28"/>
              </w:rPr>
              <w:t>законами и иными правовыми актами Брянской области,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Гордеевского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муниципального района,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Положением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«Об организации осуществления первичного воинского учета граждан на территории </w:t>
            </w:r>
            <w:r>
              <w:rPr>
                <w:sz w:val="28"/>
                <w:szCs w:val="28"/>
                <w:lang w:val="ru-RU"/>
              </w:rPr>
              <w:t>Петровобудского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rFonts w:hint="default"/>
                <w:sz w:val="28"/>
                <w:szCs w:val="28"/>
                <w:lang w:val="ru-RU"/>
              </w:rPr>
              <w:t>, и настоящей должностной инструкцией.</w:t>
            </w:r>
          </w:p>
          <w:p w14:paraId="7170E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</w:t>
            </w:r>
          </w:p>
          <w:p w14:paraId="124F72E4">
            <w:pPr>
              <w:jc w:val="both"/>
            </w:pPr>
            <w:r>
              <w:rPr>
                <w:b/>
                <w:bCs/>
                <w:color w:val="000000"/>
              </w:rPr>
              <w:t xml:space="preserve">                         </w:t>
            </w:r>
          </w:p>
          <w:p w14:paraId="0CF76288">
            <w:pPr>
              <w:jc w:val="both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2. ОСНОВНЫЕ ЗАДАЧИ</w:t>
            </w:r>
          </w:p>
          <w:p w14:paraId="50D4ADD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2.1</w:t>
            </w:r>
            <w:r>
              <w:rPr>
                <w:color w:val="000000"/>
                <w:sz w:val="28"/>
                <w:szCs w:val="28"/>
              </w:rPr>
              <w:t>.    Основными задачами военно-учетной работы являются:</w:t>
            </w:r>
          </w:p>
          <w:p w14:paraId="0A1E3C1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      </w:r>
          </w:p>
          <w:p w14:paraId="44F42B8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документальное оформление сведений воинского учета о гражданах, состоящих на воинском учете;</w:t>
            </w:r>
          </w:p>
          <w:p w14:paraId="6636A6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      </w:r>
          </w:p>
          <w:p w14:paraId="599D2D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проведение плановой работы по подготовке необходимого количества военно-обученных граждан, пребывающих   в   запасе   для   обеспечения мероприятий   по переводу Вооруженных Сил   Российской  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      </w:r>
          </w:p>
          <w:p w14:paraId="7DF798E3">
            <w:p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  <w:p w14:paraId="1026813C">
            <w:pPr>
              <w:shd w:val="clear" w:color="auto" w:fill="FFFFFF"/>
              <w:autoSpaceDE w:val="0"/>
              <w:autoSpaceDN w:val="0"/>
              <w:adjustRightInd w:val="0"/>
              <w:ind w:firstLine="3362" w:firstLineChars="1050"/>
              <w:jc w:val="both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3. ФУНКЦИИ</w:t>
            </w:r>
          </w:p>
          <w:p w14:paraId="30388CD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3.1.</w:t>
            </w:r>
            <w:r>
              <w:rPr>
                <w:color w:val="000000"/>
                <w:sz w:val="28"/>
                <w:szCs w:val="28"/>
              </w:rPr>
              <w:t xml:space="preserve"> Обеспечивать выполнение функций, возложенных на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Петровобудскую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сельскую администрацию</w:t>
            </w:r>
            <w:r>
              <w:rPr>
                <w:color w:val="000000"/>
                <w:sz w:val="28"/>
                <w:szCs w:val="28"/>
              </w:rPr>
              <w:t xml:space="preserve"> в повседневной деятельности по первичному воинскому учету, граждан, пребывающих в запасе, из числа работающих в администрации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поселения.</w:t>
            </w:r>
          </w:p>
          <w:p w14:paraId="048047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3.2. </w:t>
            </w:r>
            <w:r>
              <w:rPr>
                <w:color w:val="000000"/>
                <w:sz w:val="28"/>
                <w:szCs w:val="28"/>
              </w:rPr>
              <w:t xml:space="preserve">Осуществлять первичный воинский учет граждан, пребывающих в запасе  и граждан, подлежащих призыву на  военную службу, проживающих   или   пребывающих (на срок более  трех  месяцев)  на территории 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</w:rPr>
              <w:t xml:space="preserve">  сельского поселения.</w:t>
            </w:r>
          </w:p>
          <w:p w14:paraId="484613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3.3.</w:t>
            </w:r>
            <w:r>
              <w:rPr>
                <w:color w:val="000000"/>
                <w:sz w:val="28"/>
                <w:szCs w:val="28"/>
              </w:rPr>
              <w:t>Выявлять совместно с органами внутренних дел граждан, постоянно или временно проживающих на территории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поселения, обязанных состоять на воинском учете.</w:t>
            </w:r>
          </w:p>
          <w:p w14:paraId="4376BF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b/>
                <w:bCs/>
                <w:color w:val="000000"/>
                <w:sz w:val="28"/>
                <w:szCs w:val="28"/>
                <w:lang w:val="ru-RU"/>
              </w:rPr>
              <w:t>3.4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Вести учет организаций, находящихся на территории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поселения, и контролировать ведение в них воинского учета.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  <w:p w14:paraId="3D8EA3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3.5.</w:t>
            </w:r>
            <w:r>
              <w:rPr>
                <w:color w:val="000000"/>
                <w:sz w:val="28"/>
                <w:szCs w:val="28"/>
              </w:rPr>
              <w:t>Сверять не реже одного раза в год документы первичного воинского учета    с     документами     воинского    учета   с военным комиссариатом (г. Клинцы, Клинцовского, Гордеевского и Красногорского районом по Брянской области) организаций, находящихся на территории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Петровобудского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поселения, а также с похозяйственными книгами.</w:t>
            </w:r>
          </w:p>
          <w:p w14:paraId="24301C9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3.6.</w:t>
            </w:r>
            <w:r>
              <w:rPr>
                <w:rFonts w:hint="default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указанию военного комиссариата (г. Клинцы, Клинцовскому, Гордеевскому и Красногорскому районам Брянской области) оповещать граждан о вызовах в военный комиссариат.</w:t>
            </w:r>
          </w:p>
          <w:p w14:paraId="64C58A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3.7.</w:t>
            </w:r>
            <w:r>
              <w:rPr>
                <w:color w:val="000000"/>
                <w:sz w:val="28"/>
                <w:szCs w:val="28"/>
              </w:rPr>
              <w:t xml:space="preserve"> Своевременно вносить изменения в сведения, содержащиеся в документах первичного воинского учета, и в </w:t>
            </w:r>
            <w:r>
              <w:rPr>
                <w:color w:val="000000"/>
                <w:sz w:val="28"/>
                <w:szCs w:val="28"/>
                <w:lang w:val="ru-RU"/>
              </w:rPr>
              <w:t>течении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10 рабочих дней </w:t>
            </w:r>
            <w:r>
              <w:rPr>
                <w:color w:val="000000"/>
                <w:sz w:val="28"/>
                <w:szCs w:val="28"/>
              </w:rPr>
              <w:t>сообщить о внесенных изменениях в военный комиссариат (г. Клинцы, Клинцовскому, Гордеевскому и Красногорскому районам Брянской области).</w:t>
            </w:r>
          </w:p>
          <w:p w14:paraId="09519D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3.8.</w:t>
            </w:r>
            <w:r>
              <w:rPr>
                <w:color w:val="000000"/>
                <w:sz w:val="28"/>
                <w:szCs w:val="28"/>
              </w:rPr>
              <w:t xml:space="preserve">  Ежегодно представлять в военный комиссариат </w:t>
            </w: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электронном виде карты первичного воинского учета </w:t>
            </w:r>
            <w:r>
              <w:rPr>
                <w:color w:val="000000"/>
                <w:sz w:val="28"/>
                <w:szCs w:val="28"/>
              </w:rPr>
              <w:t xml:space="preserve">до 1 октября – списки юношей, 15- и 16-летнего возраста, 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до 1 ноября – списки юношей, подлежащих первоначальной постановке на военный учет в следующем году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  <w:p w14:paraId="1B18404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3.9. </w:t>
            </w:r>
            <w:r>
              <w:rPr>
                <w:color w:val="000000"/>
                <w:sz w:val="28"/>
                <w:szCs w:val="28"/>
              </w:rPr>
              <w:t xml:space="preserve">     Разъяснять   должностным   лицам   организаций   и   гражданам   их обязанности    по    воинскому   учету, мобилизационной   подготовке    и мобилизации, установленные законодательством Российской Федерации и Положением    о    воинском    учете    и    осуществлять   контроль,  за  их исполнением.</w:t>
            </w:r>
          </w:p>
          <w:p w14:paraId="0D8C6C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</w:t>
            </w:r>
          </w:p>
          <w:p w14:paraId="5F28F4D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 xml:space="preserve">                                                            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z w:val="32"/>
                <w:szCs w:val="32"/>
              </w:rPr>
              <w:t>4. Права</w:t>
            </w:r>
          </w:p>
          <w:p w14:paraId="40E533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4.1.</w:t>
            </w:r>
            <w:r>
              <w:rPr>
                <w:color w:val="000000"/>
                <w:sz w:val="28"/>
                <w:szCs w:val="28"/>
              </w:rPr>
              <w:t xml:space="preserve">  Для плановой и целенаправленной работы военно - учетного работника имеет право:</w:t>
            </w:r>
          </w:p>
          <w:p w14:paraId="33ED68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вносить предложения по запросу и получению в установленном порядке необходимых   материалов   и    информации    от   федеральных   органов государственной власти, органов исполнительной власти    Брянской области,  Гордеевского муниципального района, а также от учреждений организаций независимо от организационно-правовых форм и форм собственности;</w:t>
            </w:r>
          </w:p>
          <w:p w14:paraId="35D4F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вносить предложения по организации оповещения </w:t>
            </w:r>
            <w:r>
              <w:rPr>
                <w:sz w:val="28"/>
                <w:szCs w:val="28"/>
              </w:rPr>
              <w:t xml:space="preserve">граждан </w:t>
            </w:r>
            <w:r>
              <w:rPr>
                <w:color w:val="000000"/>
                <w:sz w:val="28"/>
                <w:szCs w:val="28"/>
              </w:rPr>
              <w:t xml:space="preserve">и оповещать их </w:t>
            </w:r>
            <w:r>
              <w:rPr>
                <w:sz w:val="28"/>
                <w:szCs w:val="28"/>
              </w:rPr>
              <w:t xml:space="preserve">о вызовах (повестках) в военный комиссариат г. Клинцы, Клинцовского, Гордеевского и Красногорского районам Брянской области; </w:t>
            </w:r>
          </w:p>
          <w:p w14:paraId="4768FE1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осуществлять прием граждан по вопросам воинского учета;</w:t>
            </w:r>
          </w:p>
          <w:p w14:paraId="21E921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запрашивать и получать от структурных подразделений (должностных лиц) администрации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 аналитические материалы, предложения по свободным планам мероприятий и информацию об их выполнении, а также другие материалы, необходимые для  эффективного  выполнения возложенных по осуществлению первичного воинского учета задач;</w:t>
            </w:r>
          </w:p>
          <w:p w14:paraId="07B562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организовать взаимодействие в установленном порядке и обеспечивать переписку с федеральными органами исполнительной власти, органами исполнительной    власти    Брянской области Гордеевского муниципального района, общественными объединениями, а также с организациями по вопросам, первичного воинского учета.</w:t>
            </w:r>
          </w:p>
          <w:p w14:paraId="54931F1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2B1C2A4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32"/>
                <w:szCs w:val="32"/>
              </w:rPr>
              <w:t>5. РУКОВОДСТВО</w:t>
            </w:r>
          </w:p>
          <w:p w14:paraId="728E510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5.1</w:t>
            </w:r>
            <w:r>
              <w:rPr>
                <w:color w:val="000000"/>
                <w:sz w:val="28"/>
                <w:szCs w:val="28"/>
              </w:rPr>
              <w:t xml:space="preserve">. Военно-учетный работник назначается на должность и освобождается от  </w:t>
            </w:r>
          </w:p>
          <w:p w14:paraId="58C7BA6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должности Главой администрации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 по   согласованию с военным комиссариатом (г. Клинцы, Клинцовского, Гордеевского и Красногорскому районам Брянской области). </w:t>
            </w:r>
          </w:p>
          <w:p w14:paraId="1F3ADE3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5.2.</w:t>
            </w:r>
            <w:r>
              <w:rPr>
                <w:color w:val="000000"/>
                <w:sz w:val="28"/>
                <w:szCs w:val="28"/>
              </w:rPr>
              <w:t xml:space="preserve"> В случае отсутствия военно-учетного работника по уважительным причинам (отпуск, временная нетрудоспособность, командировка) его замещает  должностное лицо, назначенное Главой </w:t>
            </w:r>
            <w:r>
              <w:rPr>
                <w:color w:val="000000"/>
                <w:sz w:val="28"/>
                <w:szCs w:val="28"/>
                <w:lang w:val="ru-RU"/>
              </w:rPr>
              <w:t>Петровобудского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поселения.</w:t>
            </w:r>
          </w:p>
          <w:p w14:paraId="1F905678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06C071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Документы, картотеки и т.д. передаются по акту. </w:t>
            </w:r>
          </w:p>
          <w:p w14:paraId="2E8AE85E">
            <w:pPr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</w:p>
          <w:p w14:paraId="140D225E">
            <w:pPr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Глава администрации Петровобудского</w:t>
            </w:r>
          </w:p>
          <w:p w14:paraId="796CE542">
            <w:pPr>
              <w:jc w:val="both"/>
              <w:rPr>
                <w:rFonts w:hint="default"/>
                <w:b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сельского поселения                                                            О.В.Луговец                </w:t>
            </w:r>
          </w:p>
          <w:p w14:paraId="61A41314">
            <w:pPr>
              <w:pStyle w:val="12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14:paraId="6E7CDB14">
            <w:pPr>
              <w:pStyle w:val="12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</w:p>
          <w:p w14:paraId="46ED6EEC">
            <w:pPr>
              <w:pStyle w:val="12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539DD">
            <w:pPr>
              <w:pStyle w:val="12"/>
              <w:widowControl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4D13B25C"/>
    <w:p w14:paraId="07AE58BB"/>
    <w:p w14:paraId="468EA13A">
      <w:r>
        <w:t xml:space="preserve"> </w:t>
      </w:r>
    </w:p>
    <w:p w14:paraId="4C5764D7">
      <w:pPr>
        <w:pStyle w:val="6"/>
        <w:tabs>
          <w:tab w:val="right" w:pos="9355"/>
        </w:tabs>
        <w:ind w:firstLine="360"/>
        <w:rPr>
          <w:sz w:val="24"/>
        </w:rPr>
      </w:pPr>
    </w:p>
    <w:p w14:paraId="4FC469B1">
      <w:pPr>
        <w:rPr>
          <w:b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C6"/>
    <w:rsid w:val="000227ED"/>
    <w:rsid w:val="000460C1"/>
    <w:rsid w:val="00057F00"/>
    <w:rsid w:val="000974CF"/>
    <w:rsid w:val="000E155B"/>
    <w:rsid w:val="0012072D"/>
    <w:rsid w:val="00194D02"/>
    <w:rsid w:val="001F1A62"/>
    <w:rsid w:val="00261BCE"/>
    <w:rsid w:val="00262B88"/>
    <w:rsid w:val="00263ECD"/>
    <w:rsid w:val="0027344B"/>
    <w:rsid w:val="002A76F1"/>
    <w:rsid w:val="002C0A18"/>
    <w:rsid w:val="002C323E"/>
    <w:rsid w:val="002C761F"/>
    <w:rsid w:val="003312FD"/>
    <w:rsid w:val="00362BC3"/>
    <w:rsid w:val="003726C6"/>
    <w:rsid w:val="003941CF"/>
    <w:rsid w:val="003A2E3A"/>
    <w:rsid w:val="003E1D13"/>
    <w:rsid w:val="003E692A"/>
    <w:rsid w:val="004037F3"/>
    <w:rsid w:val="00416E4A"/>
    <w:rsid w:val="00427828"/>
    <w:rsid w:val="00450E9F"/>
    <w:rsid w:val="00492CD3"/>
    <w:rsid w:val="004E49E4"/>
    <w:rsid w:val="004F25EC"/>
    <w:rsid w:val="00512881"/>
    <w:rsid w:val="0051695B"/>
    <w:rsid w:val="005330BC"/>
    <w:rsid w:val="0055795F"/>
    <w:rsid w:val="00571C9F"/>
    <w:rsid w:val="00577EE8"/>
    <w:rsid w:val="005C38A0"/>
    <w:rsid w:val="005E0EE1"/>
    <w:rsid w:val="006024FB"/>
    <w:rsid w:val="00617007"/>
    <w:rsid w:val="0065544E"/>
    <w:rsid w:val="006A192B"/>
    <w:rsid w:val="007007AE"/>
    <w:rsid w:val="00721E0E"/>
    <w:rsid w:val="007B515D"/>
    <w:rsid w:val="007C5CDD"/>
    <w:rsid w:val="00804BED"/>
    <w:rsid w:val="00842EF1"/>
    <w:rsid w:val="00846226"/>
    <w:rsid w:val="008A0F0F"/>
    <w:rsid w:val="008B63C0"/>
    <w:rsid w:val="008D41ED"/>
    <w:rsid w:val="008F7FDD"/>
    <w:rsid w:val="0090198A"/>
    <w:rsid w:val="00903500"/>
    <w:rsid w:val="009101EC"/>
    <w:rsid w:val="009158EF"/>
    <w:rsid w:val="00934E9D"/>
    <w:rsid w:val="00945590"/>
    <w:rsid w:val="00973607"/>
    <w:rsid w:val="009A6800"/>
    <w:rsid w:val="009C1119"/>
    <w:rsid w:val="009F4CB9"/>
    <w:rsid w:val="00A012F0"/>
    <w:rsid w:val="00A61EF4"/>
    <w:rsid w:val="00A760D5"/>
    <w:rsid w:val="00AB16E3"/>
    <w:rsid w:val="00AC450F"/>
    <w:rsid w:val="00AD087F"/>
    <w:rsid w:val="00AD7C4C"/>
    <w:rsid w:val="00B334E5"/>
    <w:rsid w:val="00B75DD3"/>
    <w:rsid w:val="00B87153"/>
    <w:rsid w:val="00B975FD"/>
    <w:rsid w:val="00BA3F23"/>
    <w:rsid w:val="00BA4E2B"/>
    <w:rsid w:val="00BE52E1"/>
    <w:rsid w:val="00BF5E09"/>
    <w:rsid w:val="00C2553E"/>
    <w:rsid w:val="00C613FA"/>
    <w:rsid w:val="00C7618C"/>
    <w:rsid w:val="00C91F86"/>
    <w:rsid w:val="00CA3E8F"/>
    <w:rsid w:val="00CC5B96"/>
    <w:rsid w:val="00CD718B"/>
    <w:rsid w:val="00D1348E"/>
    <w:rsid w:val="00D15D31"/>
    <w:rsid w:val="00D353DD"/>
    <w:rsid w:val="00D94A4D"/>
    <w:rsid w:val="00DA0754"/>
    <w:rsid w:val="00DA34B4"/>
    <w:rsid w:val="00DE5BF7"/>
    <w:rsid w:val="00DF6AC5"/>
    <w:rsid w:val="00E22A68"/>
    <w:rsid w:val="00E36ACD"/>
    <w:rsid w:val="00E47266"/>
    <w:rsid w:val="00E55175"/>
    <w:rsid w:val="00E8096A"/>
    <w:rsid w:val="00E959D5"/>
    <w:rsid w:val="00EB52BD"/>
    <w:rsid w:val="00EB587B"/>
    <w:rsid w:val="00EC332F"/>
    <w:rsid w:val="00ED3A4B"/>
    <w:rsid w:val="00ED52A0"/>
    <w:rsid w:val="00FE0C35"/>
    <w:rsid w:val="00FE2C0B"/>
    <w:rsid w:val="0134026C"/>
    <w:rsid w:val="42CE37DE"/>
    <w:rsid w:val="48003F77"/>
    <w:rsid w:val="63DA2119"/>
    <w:rsid w:val="6609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Plain Text"/>
    <w:basedOn w:val="1"/>
    <w:link w:val="13"/>
    <w:unhideWhenUsed/>
    <w:uiPriority w:val="0"/>
    <w:rPr>
      <w:rFonts w:ascii="Courier New" w:hAnsi="Courier New"/>
      <w:sz w:val="20"/>
      <w:szCs w:val="20"/>
    </w:rPr>
  </w:style>
  <w:style w:type="paragraph" w:styleId="6">
    <w:name w:val="Body Text"/>
    <w:basedOn w:val="1"/>
    <w:link w:val="9"/>
    <w:qFormat/>
    <w:uiPriority w:val="0"/>
    <w:pPr>
      <w:jc w:val="both"/>
    </w:pPr>
    <w:rPr>
      <w:sz w:val="28"/>
    </w:rPr>
  </w:style>
  <w:style w:type="character" w:customStyle="1" w:styleId="7">
    <w:name w:val="Заголовок №2_"/>
    <w:link w:val="8"/>
    <w:qFormat/>
    <w:locked/>
    <w:uiPriority w:val="99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8">
    <w:name w:val="Заголовок №2"/>
    <w:basedOn w:val="1"/>
    <w:link w:val="7"/>
    <w:qFormat/>
    <w:uiPriority w:val="99"/>
    <w:pPr>
      <w:shd w:val="clear" w:color="auto" w:fill="FFFFFF"/>
      <w:spacing w:line="365" w:lineRule="exact"/>
      <w:jc w:val="center"/>
      <w:outlineLvl w:val="1"/>
    </w:pPr>
    <w:rPr>
      <w:rFonts w:eastAsiaTheme="minorHAnsi"/>
      <w:b/>
      <w:bCs/>
      <w:sz w:val="30"/>
      <w:szCs w:val="30"/>
      <w:lang w:eastAsia="en-US"/>
    </w:rPr>
  </w:style>
  <w:style w:type="character" w:customStyle="1" w:styleId="9">
    <w:name w:val="Основной текст Знак"/>
    <w:basedOn w:val="2"/>
    <w:link w:val="6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0">
    <w:name w:val="Заголовок №4 (2)_"/>
    <w:link w:val="11"/>
    <w:qFormat/>
    <w:locked/>
    <w:uiPriority w:val="99"/>
    <w:rPr>
      <w:rFonts w:ascii="Times New Roman" w:hAnsi="Times New Roman"/>
      <w:b/>
      <w:sz w:val="29"/>
      <w:shd w:val="clear" w:color="auto" w:fill="FFFFFF"/>
    </w:rPr>
  </w:style>
  <w:style w:type="paragraph" w:customStyle="1" w:styleId="11">
    <w:name w:val="Заголовок №4 (2)"/>
    <w:basedOn w:val="1"/>
    <w:link w:val="10"/>
    <w:uiPriority w:val="99"/>
    <w:pPr>
      <w:shd w:val="clear" w:color="auto" w:fill="FFFFFF"/>
      <w:spacing w:line="365" w:lineRule="exact"/>
      <w:ind w:firstLine="1540"/>
      <w:outlineLvl w:val="3"/>
    </w:pPr>
    <w:rPr>
      <w:rFonts w:eastAsiaTheme="minorHAnsi" w:cstheme="minorBidi"/>
      <w:b/>
      <w:sz w:val="29"/>
      <w:szCs w:val="22"/>
      <w:lang w:eastAsia="en-US"/>
    </w:rPr>
  </w:style>
  <w:style w:type="paragraph" w:customStyle="1" w:styleId="12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13">
    <w:name w:val="Текст Знак"/>
    <w:basedOn w:val="2"/>
    <w:link w:val="5"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14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2808</Words>
  <Characters>16008</Characters>
  <Lines>133</Lines>
  <Paragraphs>37</Paragraphs>
  <TotalTime>1203</TotalTime>
  <ScaleCrop>false</ScaleCrop>
  <LinksUpToDate>false</LinksUpToDate>
  <CharactersWithSpaces>18779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2018-11-19T11:51:00Z</dcterms:created>
  <dc:creator>User</dc:creator>
  <cp:lastModifiedBy>Админ</cp:lastModifiedBy>
  <cp:lastPrinted>2025-06-20T06:06:56Z</cp:lastPrinted>
  <dcterms:modified xsi:type="dcterms:W3CDTF">2025-06-20T06:07:19Z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63DABE4A232A4D7F87823EB7C7EAD143_12</vt:lpwstr>
  </property>
</Properties>
</file>